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419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419975"/>
                    </a:xfrm>
                    <a:prstGeom prst="rect">
                      <a:avLst/>
                    </a:prstGeom>
                    <a:noFill/>
                  </pic:spPr>
                </pic:pic>
              </a:graphicData>
            </a:graphic>
          </wp:anchor>
        </w:drawing>
      </w:r>
    </w:p>
    <w:p>
      <w:pPr>
        <w:spacing w:after="0" w:line="1244" w:lineRule="exact"/>
        <w:rPr>
          <w:sz w:val="24"/>
          <w:szCs w:val="24"/>
          <w:color w:val="auto"/>
        </w:rPr>
      </w:pPr>
    </w:p>
    <w:p>
      <w:pPr>
        <w:sectPr>
          <w:pgSz w:w="11900" w:h="16930"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Jiang Wenbin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CYTEK BIOSCIENCES,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47215 LAKEVIEW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Cytek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CTKB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1" w:lineRule="exact"/>
        <w:rPr>
          <w:sz w:val="24"/>
          <w:szCs w:val="24"/>
          <w:color w:val="auto"/>
        </w:rPr>
      </w:pPr>
    </w:p>
    <w:p>
      <w:pPr>
        <w:sectPr>
          <w:pgSz w:w="11900" w:h="16930"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94538</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930"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9"/>
              </w:rPr>
              <w:t>7,854</w:t>
            </w:r>
          </w:p>
        </w:tc>
        <w:tc>
          <w:tcPr>
            <w:tcW w:w="10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5,430,537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1,913</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5,428,624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14,733</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5,443,357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3,588</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5,439,769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19,334</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5,459,103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5,032</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5,454,071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8"/>
              </w:rPr>
              <w:t>38,141</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71"/>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5,492,212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05/18/2026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15,009</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0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5,477,203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4"/>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50"/>
              <w:spacing w:after="0" w:line="129"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7,854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rPr>
              <w:t>7,854</w:t>
            </w: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39,275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14,733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29" w:lineRule="exact"/>
              <w:rPr>
                <w:sz w:val="20"/>
                <w:szCs w:val="20"/>
                <w:color w:val="auto"/>
              </w:rPr>
            </w:pPr>
            <w:r>
              <w:rPr>
                <w:rFonts w:ascii="Times New Roman" w:cs="Times New Roman" w:eastAsia="Times New Roman" w:hAnsi="Times New Roman"/>
                <w:sz w:val="13"/>
                <w:szCs w:val="13"/>
                <w:color w:val="0000FF"/>
                <w:w w:val="94"/>
              </w:rPr>
              <w:t>14,733</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4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162,073</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19,334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29" w:lineRule="exact"/>
              <w:rPr>
                <w:sz w:val="20"/>
                <w:szCs w:val="20"/>
                <w:color w:val="auto"/>
              </w:rPr>
            </w:pPr>
            <w:r>
              <w:rPr>
                <w:rFonts w:ascii="Times New Roman" w:cs="Times New Roman" w:eastAsia="Times New Roman" w:hAnsi="Times New Roman"/>
                <w:sz w:val="13"/>
                <w:szCs w:val="13"/>
                <w:color w:val="0000FF"/>
                <w:w w:val="94"/>
              </w:rPr>
              <w:t>19,334</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4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328,696</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38,141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05/18/2026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29" w:lineRule="exact"/>
              <w:rPr>
                <w:sz w:val="20"/>
                <w:szCs w:val="20"/>
                <w:color w:val="auto"/>
              </w:rPr>
            </w:pPr>
            <w:r>
              <w:rPr>
                <w:rFonts w:ascii="Times New Roman" w:cs="Times New Roman" w:eastAsia="Times New Roman" w:hAnsi="Times New Roman"/>
                <w:sz w:val="13"/>
                <w:szCs w:val="13"/>
                <w:color w:val="0000FF"/>
                <w:w w:val="94"/>
              </w:rPr>
              <w:t>38,141</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4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877,266</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May 18, 2026, to satisfy tax withholding obligations that arose in connection with the vesting of the RSU Award.</w:t>
      </w:r>
    </w:p>
    <w:p>
      <w:pPr>
        <w:spacing w:after="0" w:line="44"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2023 and each May 18 thereafter; 3/48 of the total shares underlying the RSU Award vesting on August 18, 2023 and each August 18 thereafter; 3/48 of the total shares underlying the RSU Award vesting on November 18, 2023 and each November 18 thereafter; and 4/48 of the total shares underlying the RSU Award vesting on March 10, 2024 and each March 10 thereafter, until fully vested.</w:t>
      </w:r>
    </w:p>
    <w:p>
      <w:pPr>
        <w:spacing w:after="0" w:line="25"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2024 and each May 18 thereafter; 3/48 of the total shares underlying the RSU Award vesting on August 18, 2024 and each August 18 thereafter; 3/48 of the total shares underlying the RSU Award vesting on November 18, 2024 and each November 18 thereafter; and 4/48 of the total shares underlying the RSU Award vesting on March 10, 2025 and each March 10 thereafter.</w:t>
      </w:r>
    </w:p>
    <w:p>
      <w:pPr>
        <w:spacing w:after="0" w:line="25"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2025 and each May 18 thereafter; 3/48 of the total shares underlying 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 until fully vested.</w:t>
      </w:r>
    </w:p>
    <w:p>
      <w:pPr>
        <w:sectPr>
          <w:pgSz w:w="11900" w:h="16930" w:orient="portrait"/>
          <w:cols w:equalWidth="0" w:num="1">
            <w:col w:w="11080"/>
          </w:cols>
          <w:pgMar w:left="460" w:top="217" w:right="359" w:bottom="0" w:gutter="0" w:footer="0" w:header="0"/>
          <w:type w:val="continuous"/>
        </w:sectPr>
      </w:pPr>
    </w:p>
    <w:bookmarkStart w:id="1" w:name="page2"/>
    <w:bookmarkEnd w:id="1"/>
    <w:p>
      <w:pPr>
        <w:jc w:val="both"/>
        <w:ind w:firstLine="2"/>
        <w:spacing w:after="0" w:line="241"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 until fully vested.</w:t>
      </w:r>
    </w:p>
    <w:p>
      <w:pPr>
        <w:ind w:left="6560"/>
        <w:spacing w:after="0" w:line="181" w:lineRule="auto"/>
        <w:rPr>
          <w:sz w:val="20"/>
          <w:szCs w:val="20"/>
          <w:color w:val="auto"/>
        </w:rPr>
      </w:pPr>
      <w:r>
        <w:rPr>
          <w:rFonts w:ascii="Times New Roman" w:cs="Times New Roman" w:eastAsia="Times New Roman" w:hAnsi="Times New Roman"/>
          <w:sz w:val="16"/>
          <w:szCs w:val="16"/>
          <w:color w:val="0000FF"/>
        </w:rPr>
        <w:t xml:space="preserve">/s/ Valerie Barnett, Attorney-in- </w:t>
      </w:r>
      <w:r>
        <w:rPr>
          <w:rFonts w:ascii="Times New Roman" w:cs="Times New Roman" w:eastAsia="Times New Roman" w:hAnsi="Times New Roman"/>
          <w:sz w:val="32"/>
          <w:szCs w:val="32"/>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-27305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0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7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2873"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2026-05-20T16:51:36Z</dcterms:created>
  <dcterms:modified xsi:type="dcterms:W3CDTF">2026-05-20T16:51:36Z</dcterms:modified>
</cp:coreProperties>
</file>